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2C" w:rsidRPr="00865E2C" w:rsidRDefault="00865E2C" w:rsidP="00865E2C">
      <w:pPr>
        <w:spacing w:before="450" w:after="100" w:afterAutospacing="1" w:line="240" w:lineRule="auto"/>
        <w:jc w:val="center"/>
        <w:outlineLvl w:val="2"/>
        <w:rPr>
          <w:rFonts w:ascii="Times New Roman" w:eastAsia="Times New Roman" w:hAnsi="Times New Roman" w:cs="Times New Roman"/>
          <w:b/>
          <w:bCs/>
          <w:caps/>
          <w:color w:val="000000"/>
          <w:sz w:val="24"/>
          <w:szCs w:val="24"/>
          <w:u w:val="single"/>
          <w:lang w:eastAsia="bg-BG"/>
        </w:rPr>
      </w:pPr>
      <w:bookmarkStart w:id="0" w:name="to_paragraph_id2263564"/>
      <w:bookmarkEnd w:id="0"/>
      <w:r w:rsidRPr="00865E2C">
        <w:rPr>
          <w:rFonts w:ascii="Times New Roman" w:eastAsia="Times New Roman" w:hAnsi="Times New Roman" w:cs="Times New Roman"/>
          <w:b/>
          <w:bCs/>
          <w:caps/>
          <w:color w:val="000000"/>
          <w:sz w:val="24"/>
          <w:szCs w:val="24"/>
          <w:u w:val="single"/>
          <w:lang w:eastAsia="bg-BG"/>
        </w:rPr>
        <w:t>и</w:t>
      </w:r>
      <w:r w:rsidR="00B12E73">
        <w:rPr>
          <w:rFonts w:ascii="Times New Roman" w:eastAsia="Times New Roman" w:hAnsi="Times New Roman" w:cs="Times New Roman"/>
          <w:b/>
          <w:bCs/>
          <w:caps/>
          <w:color w:val="000000"/>
          <w:sz w:val="24"/>
          <w:szCs w:val="24"/>
          <w:u w:val="single"/>
          <w:lang w:eastAsia="bg-BG"/>
        </w:rPr>
        <w:t>звлечение от наказателно-</w:t>
      </w:r>
      <w:r w:rsidR="00510C48">
        <w:rPr>
          <w:rFonts w:ascii="Times New Roman" w:eastAsia="Times New Roman" w:hAnsi="Times New Roman" w:cs="Times New Roman"/>
          <w:b/>
          <w:bCs/>
          <w:caps/>
          <w:color w:val="000000"/>
          <w:sz w:val="24"/>
          <w:szCs w:val="24"/>
          <w:u w:val="single"/>
          <w:lang w:eastAsia="bg-BG"/>
        </w:rPr>
        <w:t>процесуал</w:t>
      </w:r>
      <w:r w:rsidR="00392EC2">
        <w:rPr>
          <w:rFonts w:ascii="Times New Roman" w:eastAsia="Times New Roman" w:hAnsi="Times New Roman" w:cs="Times New Roman"/>
          <w:b/>
          <w:bCs/>
          <w:caps/>
          <w:color w:val="000000"/>
          <w:sz w:val="24"/>
          <w:szCs w:val="24"/>
          <w:u w:val="single"/>
          <w:lang w:eastAsia="bg-BG"/>
        </w:rPr>
        <w:t>н</w:t>
      </w:r>
      <w:r w:rsidR="00510C48">
        <w:rPr>
          <w:rFonts w:ascii="Times New Roman" w:eastAsia="Times New Roman" w:hAnsi="Times New Roman" w:cs="Times New Roman"/>
          <w:b/>
          <w:bCs/>
          <w:caps/>
          <w:color w:val="000000"/>
          <w:sz w:val="24"/>
          <w:szCs w:val="24"/>
          <w:u w:val="single"/>
          <w:lang w:eastAsia="bg-BG"/>
        </w:rPr>
        <w:t>ИЯ</w:t>
      </w:r>
      <w:r w:rsidRPr="00865E2C">
        <w:rPr>
          <w:rFonts w:ascii="Times New Roman" w:eastAsia="Times New Roman" w:hAnsi="Times New Roman" w:cs="Times New Roman"/>
          <w:b/>
          <w:bCs/>
          <w:caps/>
          <w:color w:val="000000"/>
          <w:sz w:val="24"/>
          <w:szCs w:val="24"/>
          <w:u w:val="single"/>
          <w:lang w:eastAsia="bg-BG"/>
        </w:rPr>
        <w:t xml:space="preserve"> кодекс </w:t>
      </w:r>
    </w:p>
    <w:p w:rsidR="00865E2C" w:rsidRPr="00865E2C" w:rsidRDefault="00865E2C" w:rsidP="00865E2C">
      <w:pPr>
        <w:spacing w:before="450" w:after="100" w:afterAutospacing="1" w:line="240" w:lineRule="auto"/>
        <w:jc w:val="center"/>
        <w:outlineLvl w:val="2"/>
        <w:rPr>
          <w:rFonts w:ascii="Times New Roman" w:eastAsia="Times New Roman" w:hAnsi="Times New Roman" w:cs="Times New Roman"/>
          <w:b/>
          <w:bCs/>
          <w:color w:val="000000"/>
          <w:sz w:val="24"/>
          <w:szCs w:val="24"/>
          <w:lang w:eastAsia="bg-BG"/>
        </w:rPr>
      </w:pPr>
      <w:r w:rsidRPr="00865E2C">
        <w:rPr>
          <w:rFonts w:ascii="Times New Roman" w:eastAsia="Times New Roman" w:hAnsi="Times New Roman" w:cs="Times New Roman"/>
          <w:b/>
          <w:bCs/>
          <w:color w:val="000000"/>
          <w:sz w:val="24"/>
          <w:szCs w:val="24"/>
          <w:lang w:eastAsia="bg-BG"/>
        </w:rPr>
        <w:t>Раздел I</w:t>
      </w:r>
      <w:r w:rsidRPr="00865E2C">
        <w:rPr>
          <w:rFonts w:ascii="Times New Roman" w:eastAsia="Times New Roman" w:hAnsi="Times New Roman" w:cs="Times New Roman"/>
          <w:b/>
          <w:bCs/>
          <w:color w:val="000000"/>
          <w:sz w:val="24"/>
          <w:szCs w:val="24"/>
          <w:lang w:eastAsia="bg-BG"/>
        </w:rPr>
        <w:br/>
        <w:t>Връчване на призовки, съобщения и книжа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865E2C" w:rsidRPr="00865E2C" w:rsidTr="00865E2C">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865E2C" w:rsidRPr="00865E2C" w:rsidRDefault="00865E2C" w:rsidP="00865E2C">
            <w:pPr>
              <w:spacing w:after="0" w:line="165" w:lineRule="atLeast"/>
              <w:rPr>
                <w:rFonts w:ascii="Times New Roman" w:eastAsia="Times New Roman" w:hAnsi="Times New Roman" w:cs="Times New Roman"/>
                <w:vanish/>
                <w:color w:val="000000"/>
                <w:sz w:val="24"/>
                <w:szCs w:val="24"/>
                <w:lang w:eastAsia="bg-BG"/>
              </w:rPr>
            </w:pPr>
            <w:r w:rsidRPr="00865E2C">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865E2C" w:rsidRPr="00865E2C" w:rsidRDefault="00865E2C" w:rsidP="00865E2C">
            <w:pPr>
              <w:spacing w:after="0" w:line="165" w:lineRule="atLeast"/>
              <w:rPr>
                <w:rFonts w:ascii="Times New Roman" w:eastAsia="Times New Roman" w:hAnsi="Times New Roman" w:cs="Times New Roman"/>
                <w:vanish/>
                <w:color w:val="000000"/>
                <w:sz w:val="24"/>
                <w:szCs w:val="24"/>
                <w:lang w:eastAsia="bg-BG"/>
              </w:rPr>
            </w:pPr>
            <w:r w:rsidRPr="00865E2C">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865E2C" w:rsidRPr="00865E2C" w:rsidRDefault="00865E2C" w:rsidP="00865E2C">
            <w:pPr>
              <w:spacing w:after="0" w:line="165" w:lineRule="atLeast"/>
              <w:rPr>
                <w:rFonts w:ascii="Times New Roman" w:eastAsia="Times New Roman" w:hAnsi="Times New Roman" w:cs="Times New Roman"/>
                <w:vanish/>
                <w:color w:val="000000"/>
                <w:sz w:val="24"/>
                <w:szCs w:val="24"/>
                <w:lang w:eastAsia="bg-BG"/>
              </w:rPr>
            </w:pPr>
            <w:r w:rsidRPr="00865E2C">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865E2C" w:rsidRPr="00865E2C" w:rsidRDefault="00865E2C" w:rsidP="00865E2C">
            <w:pPr>
              <w:spacing w:after="0" w:line="165" w:lineRule="atLeast"/>
              <w:rPr>
                <w:rFonts w:ascii="Times New Roman" w:eastAsia="Times New Roman" w:hAnsi="Times New Roman" w:cs="Times New Roman"/>
                <w:vanish/>
                <w:color w:val="000000"/>
                <w:sz w:val="24"/>
                <w:szCs w:val="24"/>
                <w:lang w:eastAsia="bg-BG"/>
              </w:rPr>
            </w:pPr>
            <w:r w:rsidRPr="00865E2C">
              <w:rPr>
                <w:rFonts w:ascii="Times New Roman" w:eastAsia="Times New Roman" w:hAnsi="Times New Roman" w:cs="Times New Roman"/>
                <w:vanish/>
                <w:color w:val="000000"/>
                <w:sz w:val="24"/>
                <w:szCs w:val="24"/>
                <w:lang w:eastAsia="bg-BG"/>
              </w:rPr>
              <w:t> </w:t>
            </w:r>
          </w:p>
        </w:tc>
        <w:bookmarkStart w:id="1" w:name="_GoBack"/>
        <w:bookmarkEnd w:id="1"/>
      </w:tr>
    </w:tbl>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bookmarkStart w:id="2" w:name="to_paragraph_id2263566"/>
      <w:bookmarkEnd w:id="2"/>
      <w:r w:rsidRPr="00865E2C">
        <w:rPr>
          <w:rFonts w:ascii="Times New Roman" w:eastAsia="Times New Roman" w:hAnsi="Times New Roman" w:cs="Times New Roman"/>
          <w:color w:val="000000"/>
          <w:sz w:val="24"/>
          <w:szCs w:val="24"/>
          <w:lang w:eastAsia="bg-BG"/>
        </w:rPr>
        <w:t>Органи и лица, чрез които се връчват призовките, съобщенията и книжата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865E2C" w:rsidRPr="00865E2C" w:rsidTr="00865E2C">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865E2C" w:rsidRPr="00865E2C" w:rsidRDefault="00865E2C" w:rsidP="00865E2C">
            <w:pPr>
              <w:spacing w:after="0" w:line="165" w:lineRule="atLeast"/>
              <w:rPr>
                <w:rFonts w:ascii="Times New Roman" w:eastAsia="Times New Roman" w:hAnsi="Times New Roman" w:cs="Times New Roman"/>
                <w:vanish/>
                <w:color w:val="000000"/>
                <w:sz w:val="24"/>
                <w:szCs w:val="24"/>
                <w:lang w:eastAsia="bg-BG"/>
              </w:rPr>
            </w:pPr>
            <w:r w:rsidRPr="00865E2C">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865E2C" w:rsidRPr="00865E2C" w:rsidRDefault="00865E2C" w:rsidP="00865E2C">
            <w:pPr>
              <w:spacing w:after="0" w:line="165" w:lineRule="atLeast"/>
              <w:rPr>
                <w:rFonts w:ascii="Times New Roman" w:eastAsia="Times New Roman" w:hAnsi="Times New Roman" w:cs="Times New Roman"/>
                <w:vanish/>
                <w:color w:val="000000"/>
                <w:sz w:val="24"/>
                <w:szCs w:val="24"/>
                <w:lang w:eastAsia="bg-BG"/>
              </w:rPr>
            </w:pPr>
            <w:r w:rsidRPr="00865E2C">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865E2C" w:rsidRPr="00865E2C" w:rsidRDefault="00865E2C" w:rsidP="00865E2C">
            <w:pPr>
              <w:spacing w:after="0" w:line="165" w:lineRule="atLeast"/>
              <w:rPr>
                <w:rFonts w:ascii="Times New Roman" w:eastAsia="Times New Roman" w:hAnsi="Times New Roman" w:cs="Times New Roman"/>
                <w:vanish/>
                <w:color w:val="000000"/>
                <w:sz w:val="24"/>
                <w:szCs w:val="24"/>
                <w:lang w:eastAsia="bg-BG"/>
              </w:rPr>
            </w:pPr>
            <w:r w:rsidRPr="00865E2C">
              <w:rPr>
                <w:rFonts w:ascii="Times New Roman" w:eastAsia="Times New Roman" w:hAnsi="Times New Roman" w:cs="Times New Roman"/>
                <w:vanish/>
                <w:color w:val="000000"/>
                <w:sz w:val="24"/>
                <w:szCs w:val="24"/>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865E2C" w:rsidRPr="00865E2C" w:rsidRDefault="00865E2C" w:rsidP="00865E2C">
            <w:pPr>
              <w:spacing w:after="0" w:line="165" w:lineRule="atLeast"/>
              <w:rPr>
                <w:rFonts w:ascii="Times New Roman" w:eastAsia="Times New Roman" w:hAnsi="Times New Roman" w:cs="Times New Roman"/>
                <w:vanish/>
                <w:color w:val="000000"/>
                <w:sz w:val="24"/>
                <w:szCs w:val="24"/>
                <w:lang w:eastAsia="bg-BG"/>
              </w:rPr>
            </w:pPr>
            <w:r w:rsidRPr="00865E2C">
              <w:rPr>
                <w:rFonts w:ascii="Times New Roman" w:eastAsia="Times New Roman" w:hAnsi="Times New Roman" w:cs="Times New Roman"/>
                <w:vanish/>
                <w:color w:val="000000"/>
                <w:sz w:val="24"/>
                <w:szCs w:val="24"/>
                <w:lang w:eastAsia="bg-BG"/>
              </w:rPr>
              <w:t> </w:t>
            </w:r>
          </w:p>
        </w:tc>
      </w:tr>
    </w:tbl>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bookmarkStart w:id="3" w:name="to_paragraph_id43996701"/>
      <w:bookmarkEnd w:id="3"/>
      <w:r w:rsidRPr="00865E2C">
        <w:rPr>
          <w:rFonts w:ascii="Times New Roman" w:eastAsia="Times New Roman" w:hAnsi="Times New Roman" w:cs="Times New Roman"/>
          <w:b/>
          <w:bCs/>
          <w:color w:val="000000"/>
          <w:sz w:val="24"/>
          <w:szCs w:val="24"/>
          <w:lang w:eastAsia="bg-BG"/>
        </w:rPr>
        <w:t>Чл. 178.</w:t>
      </w:r>
      <w:r w:rsidRPr="00865E2C">
        <w:rPr>
          <w:rFonts w:ascii="Times New Roman" w:eastAsia="Times New Roman" w:hAnsi="Times New Roman" w:cs="Times New Roman"/>
          <w:color w:val="000000"/>
          <w:sz w:val="24"/>
          <w:szCs w:val="24"/>
          <w:lang w:eastAsia="bg-BG"/>
        </w:rPr>
        <w:t xml:space="preserve"> (1) Връчването на призовки, съобщения и книжа се извършва от служител при съответния съд, орган на досъдебното производство, община или кметство.</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(2) Когато връчването не може да стане съгласно ал. 1, то се извършва чрез службите на Министерството на вътрешните работи или службите на Министерството на правосъдието.</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 xml:space="preserve">(3) Връчването на военнослужещи става чрез съответното поделение или </w:t>
      </w:r>
      <w:proofErr w:type="spellStart"/>
      <w:r w:rsidRPr="00865E2C">
        <w:rPr>
          <w:rFonts w:ascii="Times New Roman" w:eastAsia="Times New Roman" w:hAnsi="Times New Roman" w:cs="Times New Roman"/>
          <w:color w:val="000000"/>
          <w:sz w:val="24"/>
          <w:szCs w:val="24"/>
          <w:lang w:eastAsia="bg-BG"/>
        </w:rPr>
        <w:t>учреждение</w:t>
      </w:r>
      <w:proofErr w:type="spellEnd"/>
      <w:r w:rsidRPr="00865E2C">
        <w:rPr>
          <w:rFonts w:ascii="Times New Roman" w:eastAsia="Times New Roman" w:hAnsi="Times New Roman" w:cs="Times New Roman"/>
          <w:color w:val="000000"/>
          <w:sz w:val="24"/>
          <w:szCs w:val="24"/>
          <w:lang w:eastAsia="bg-BG"/>
        </w:rPr>
        <w:t>.</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(4) На служители и работници връчването може да стане чрез работодателя или негов служител, натоварен да приема книжа.</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(5) Връчването на малолетни става чрез техните законни представители.</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 xml:space="preserve">(6) На лишените от свобода и на задържаните под стража връчването става чрез съответните </w:t>
      </w:r>
      <w:proofErr w:type="spellStart"/>
      <w:r w:rsidRPr="00865E2C">
        <w:rPr>
          <w:rFonts w:ascii="Times New Roman" w:eastAsia="Times New Roman" w:hAnsi="Times New Roman" w:cs="Times New Roman"/>
          <w:color w:val="000000"/>
          <w:sz w:val="24"/>
          <w:szCs w:val="24"/>
          <w:lang w:eastAsia="bg-BG"/>
        </w:rPr>
        <w:t>учреждения</w:t>
      </w:r>
      <w:proofErr w:type="spellEnd"/>
      <w:r w:rsidRPr="00865E2C">
        <w:rPr>
          <w:rFonts w:ascii="Times New Roman" w:eastAsia="Times New Roman" w:hAnsi="Times New Roman" w:cs="Times New Roman"/>
          <w:color w:val="000000"/>
          <w:sz w:val="24"/>
          <w:szCs w:val="24"/>
          <w:lang w:eastAsia="bg-BG"/>
        </w:rPr>
        <w:t>.</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 xml:space="preserve">(7) На физически и юридически лица, както и на </w:t>
      </w:r>
      <w:proofErr w:type="spellStart"/>
      <w:r w:rsidRPr="00865E2C">
        <w:rPr>
          <w:rFonts w:ascii="Times New Roman" w:eastAsia="Times New Roman" w:hAnsi="Times New Roman" w:cs="Times New Roman"/>
          <w:color w:val="000000"/>
          <w:sz w:val="24"/>
          <w:szCs w:val="24"/>
          <w:lang w:eastAsia="bg-BG"/>
        </w:rPr>
        <w:t>учреждения</w:t>
      </w:r>
      <w:proofErr w:type="spellEnd"/>
      <w:r w:rsidRPr="00865E2C">
        <w:rPr>
          <w:rFonts w:ascii="Times New Roman" w:eastAsia="Times New Roman" w:hAnsi="Times New Roman" w:cs="Times New Roman"/>
          <w:color w:val="000000"/>
          <w:sz w:val="24"/>
          <w:szCs w:val="24"/>
          <w:lang w:eastAsia="bg-BG"/>
        </w:rPr>
        <w:t>, които се намират в чужбина, връчването става съгласно договора за правна помощ със съответната държава, а когато няма договор - чрез Министерството на външните работи.</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(8) (Нова – ДВ, бр. 110 от 2020 г., в сила от 30.06.2021 г.)</w:t>
      </w:r>
      <w:r w:rsidRPr="00865E2C">
        <w:rPr>
          <w:rFonts w:ascii="Times New Roman" w:eastAsia="Times New Roman" w:hAnsi="Times New Roman" w:cs="Times New Roman"/>
          <w:noProof/>
          <w:color w:val="000000"/>
          <w:sz w:val="24"/>
          <w:szCs w:val="24"/>
          <w:lang w:eastAsia="bg-BG"/>
        </w:rPr>
        <mc:AlternateContent>
          <mc:Choice Requires="wps">
            <w:drawing>
              <wp:inline distT="0" distB="0" distL="0" distR="0" wp14:anchorId="6A13AC9F" wp14:editId="0FD23AD6">
                <wp:extent cx="304800" cy="304800"/>
                <wp:effectExtent l="0" t="0" r="0" b="0"/>
                <wp:docPr id="16" name="Правоъгълник 16" descr="apis://desktop/icons/kwadra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6" o:spid="_x0000_s1026" alt="Описание: apis://desktop/icons/kwadrat.gif" href="apis://ARCH|20201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5Z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" o:button="t" filled="f" stroked="f">
                <v:fill o:detectmouseclick="t"/>
                <o:lock v:ext="edit" aspectratio="t"/>
                <w10:anchorlock/>
              </v:rect>
            </w:pict>
          </mc:Fallback>
        </mc:AlternateContent>
      </w:r>
      <w:r w:rsidRPr="00865E2C">
        <w:rPr>
          <w:rFonts w:ascii="Times New Roman" w:eastAsia="Times New Roman" w:hAnsi="Times New Roman" w:cs="Times New Roman"/>
          <w:color w:val="000000"/>
          <w:sz w:val="24"/>
          <w:szCs w:val="24"/>
          <w:lang w:eastAsia="bg-BG"/>
        </w:rPr>
        <w:t xml:space="preserve"> Връчването на призовки, съобщения и книжа на обвиняем и на защитник в съдебната фаза може да се извършва по електронен път с тяхно съгласие, когато са посочили електронни адреси. Съгласието може да бъде оттеглено по всяко време.</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(9) (Нова – ДВ, бр. 110 от 2020 г., в сила от 30.06.2021 г.)</w:t>
      </w:r>
      <w:r w:rsidRPr="00865E2C">
        <w:rPr>
          <w:rFonts w:ascii="Times New Roman" w:eastAsia="Times New Roman" w:hAnsi="Times New Roman" w:cs="Times New Roman"/>
          <w:noProof/>
          <w:color w:val="000000"/>
          <w:sz w:val="24"/>
          <w:szCs w:val="24"/>
          <w:lang w:eastAsia="bg-BG"/>
        </w:rPr>
        <mc:AlternateContent>
          <mc:Choice Requires="wps">
            <w:drawing>
              <wp:inline distT="0" distB="0" distL="0" distR="0" wp14:anchorId="0F27ECE0" wp14:editId="09B70BA5">
                <wp:extent cx="304800" cy="304800"/>
                <wp:effectExtent l="0" t="0" r="0" b="0"/>
                <wp:docPr id="15" name="Правоъгълник 15" descr="apis://desktop/icons/kwadra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5" o:spid="_x0000_s1026" alt="Описание: apis://desktop/icons/kwadrat.gif" href="apis://ARCH|20201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w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" o:button="t" filled="f" stroked="f">
                <v:fill o:detectmouseclick="t"/>
                <o:lock v:ext="edit" aspectratio="t"/>
                <w10:anchorlock/>
              </v:rect>
            </w:pict>
          </mc:Fallback>
        </mc:AlternateContent>
      </w:r>
      <w:r w:rsidRPr="00865E2C">
        <w:rPr>
          <w:rFonts w:ascii="Times New Roman" w:eastAsia="Times New Roman" w:hAnsi="Times New Roman" w:cs="Times New Roman"/>
          <w:color w:val="000000"/>
          <w:sz w:val="24"/>
          <w:szCs w:val="24"/>
          <w:lang w:eastAsia="bg-BG"/>
        </w:rPr>
        <w:t xml:space="preserve"> Връчването на призовки, съобщения и книжа в съдебната фаза на пострадал, ощетено юридическо лице, частен тъжител, частен обвинител, граждански ищец, граждански ответник и на техните </w:t>
      </w:r>
      <w:proofErr w:type="spellStart"/>
      <w:r w:rsidRPr="00865E2C">
        <w:rPr>
          <w:rFonts w:ascii="Times New Roman" w:eastAsia="Times New Roman" w:hAnsi="Times New Roman" w:cs="Times New Roman"/>
          <w:color w:val="000000"/>
          <w:sz w:val="24"/>
          <w:szCs w:val="24"/>
          <w:lang w:eastAsia="bg-BG"/>
        </w:rPr>
        <w:t>повереници</w:t>
      </w:r>
      <w:proofErr w:type="spellEnd"/>
      <w:r w:rsidRPr="00865E2C">
        <w:rPr>
          <w:rFonts w:ascii="Times New Roman" w:eastAsia="Times New Roman" w:hAnsi="Times New Roman" w:cs="Times New Roman"/>
          <w:color w:val="000000"/>
          <w:sz w:val="24"/>
          <w:szCs w:val="24"/>
          <w:lang w:eastAsia="bg-BG"/>
        </w:rPr>
        <w:t xml:space="preserve">, както и на свидетел, вещо лице, преводач, </w:t>
      </w:r>
      <w:proofErr w:type="spellStart"/>
      <w:r w:rsidRPr="00865E2C">
        <w:rPr>
          <w:rFonts w:ascii="Times New Roman" w:eastAsia="Times New Roman" w:hAnsi="Times New Roman" w:cs="Times New Roman"/>
          <w:color w:val="000000"/>
          <w:sz w:val="24"/>
          <w:szCs w:val="24"/>
          <w:lang w:eastAsia="bg-BG"/>
        </w:rPr>
        <w:t>тълковник</w:t>
      </w:r>
      <w:proofErr w:type="spellEnd"/>
      <w:r w:rsidRPr="00865E2C">
        <w:rPr>
          <w:rFonts w:ascii="Times New Roman" w:eastAsia="Times New Roman" w:hAnsi="Times New Roman" w:cs="Times New Roman"/>
          <w:color w:val="000000"/>
          <w:sz w:val="24"/>
          <w:szCs w:val="24"/>
          <w:lang w:eastAsia="bg-BG"/>
        </w:rPr>
        <w:t xml:space="preserve"> или специалист – технически помощник, може да се извършва по електронен път с тяхно съгласие, ако са посочили електронен адрес. Съгласието може да бъде оттеглено по всяко време.</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(10) (Нова – ДВ, бр. 110 от 2020 г., в сила от 30.06.2021 г.)</w:t>
      </w:r>
      <w:r w:rsidRPr="00865E2C">
        <w:rPr>
          <w:rFonts w:ascii="Times New Roman" w:eastAsia="Times New Roman" w:hAnsi="Times New Roman" w:cs="Times New Roman"/>
          <w:noProof/>
          <w:color w:val="000000"/>
          <w:sz w:val="24"/>
          <w:szCs w:val="24"/>
          <w:lang w:eastAsia="bg-BG"/>
        </w:rPr>
        <mc:AlternateContent>
          <mc:Choice Requires="wps">
            <w:drawing>
              <wp:inline distT="0" distB="0" distL="0" distR="0" wp14:anchorId="4E466A3E" wp14:editId="7E66BA4A">
                <wp:extent cx="304800" cy="304800"/>
                <wp:effectExtent l="0" t="0" r="0" b="0"/>
                <wp:docPr id="14" name="Правоъгълник 14" descr="apis://desktop/icons/kwadra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4" o:spid="_x0000_s1026" alt="Описание: apis://desktop/icons/kwadrat.gif" href="apis://ARCH|20201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1e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" o:button="t" filled="f" stroked="f">
                <v:fill o:detectmouseclick="t"/>
                <o:lock v:ext="edit" aspectratio="t"/>
                <w10:anchorlock/>
              </v:rect>
            </w:pict>
          </mc:Fallback>
        </mc:AlternateContent>
      </w:r>
      <w:r w:rsidRPr="00865E2C">
        <w:rPr>
          <w:rFonts w:ascii="Times New Roman" w:eastAsia="Times New Roman" w:hAnsi="Times New Roman" w:cs="Times New Roman"/>
          <w:color w:val="000000"/>
          <w:sz w:val="24"/>
          <w:szCs w:val="24"/>
          <w:lang w:eastAsia="bg-BG"/>
        </w:rPr>
        <w:t xml:space="preserve"> Когато връчването в съдебното производство не може да се извърши по реда на ал. 1 – 7, по преценка на органа призовки, съобщения и книжа може да се връчват и на посочен електронен адрес. </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(11) (Изм. - ДВ, бр. 32 от 2010 г., в сила от 28.05.2010 г., предишна ал. 8, бр. 110 от 2020 г., в сила от 30.06.2021 г.)</w:t>
      </w:r>
      <w:r w:rsidRPr="00865E2C">
        <w:rPr>
          <w:rFonts w:ascii="Times New Roman" w:eastAsia="Times New Roman" w:hAnsi="Times New Roman" w:cs="Times New Roman"/>
          <w:noProof/>
          <w:color w:val="000000"/>
          <w:sz w:val="24"/>
          <w:szCs w:val="24"/>
          <w:lang w:eastAsia="bg-BG"/>
        </w:rPr>
        <mc:AlternateContent>
          <mc:Choice Requires="wps">
            <w:drawing>
              <wp:inline distT="0" distB="0" distL="0" distR="0" wp14:anchorId="4605AD0E" wp14:editId="62CCDBCF">
                <wp:extent cx="304800" cy="304800"/>
                <wp:effectExtent l="0" t="0" r="0" b="0"/>
                <wp:docPr id="13" name="Правоъгълник 13" descr="apis://desktop/icons/kwadra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3" o:spid="_x0000_s1026" alt="Описание: apis://desktop/icons/kwadrat.gif" href="apis://ARCH|20201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G5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" o:button="t" filled="f" stroked="f">
                <v:fill o:detectmouseclick="t"/>
                <o:lock v:ext="edit" aspectratio="t"/>
                <w10:anchorlock/>
              </v:rect>
            </w:pict>
          </mc:Fallback>
        </mc:AlternateContent>
      </w:r>
      <w:r w:rsidRPr="00865E2C">
        <w:rPr>
          <w:rFonts w:ascii="Times New Roman" w:eastAsia="Times New Roman" w:hAnsi="Times New Roman" w:cs="Times New Roman"/>
          <w:color w:val="000000"/>
          <w:sz w:val="24"/>
          <w:szCs w:val="24"/>
          <w:lang w:eastAsia="bg-BG"/>
        </w:rPr>
        <w:t xml:space="preserve"> В бързи случаи призоваването може да става по телефона, телекса или факса. Призоваването по телефона или факса се удостоверява </w:t>
      </w:r>
      <w:r w:rsidRPr="00865E2C">
        <w:rPr>
          <w:rFonts w:ascii="Times New Roman" w:eastAsia="Times New Roman" w:hAnsi="Times New Roman" w:cs="Times New Roman"/>
          <w:color w:val="000000"/>
          <w:sz w:val="24"/>
          <w:szCs w:val="24"/>
          <w:lang w:eastAsia="bg-BG"/>
        </w:rPr>
        <w:lastRenderedPageBreak/>
        <w:t>писмено от длъжностното лице, което го е извършило, а по телекса - с писменото потвърждаване за получено съобщение.</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(12) (Доп. - ДВ, бр. 32 от 2010 г., в сила от 28.05.2010 г., предишна ал. 9, бр. 110 от 2020 г., в сила от 30.06.2021 г.)</w:t>
      </w:r>
      <w:r w:rsidRPr="00865E2C">
        <w:rPr>
          <w:rFonts w:ascii="Times New Roman" w:eastAsia="Times New Roman" w:hAnsi="Times New Roman" w:cs="Times New Roman"/>
          <w:noProof/>
          <w:color w:val="000000"/>
          <w:sz w:val="24"/>
          <w:szCs w:val="24"/>
          <w:lang w:eastAsia="bg-BG"/>
        </w:rPr>
        <mc:AlternateContent>
          <mc:Choice Requires="wps">
            <w:drawing>
              <wp:inline distT="0" distB="0" distL="0" distR="0" wp14:anchorId="6819795A" wp14:editId="345153C7">
                <wp:extent cx="304800" cy="304800"/>
                <wp:effectExtent l="0" t="0" r="0" b="0"/>
                <wp:docPr id="12" name="Правоъгълник 12" descr="apis://desktop/icons/kwadra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2" o:spid="_x0000_s1026" alt="Описание: apis://desktop/icons/kwadrat.gif" href="apis://ARCH|20201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hX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" o:button="t" filled="f" stroked="f">
                <v:fill o:detectmouseclick="t"/>
                <o:lock v:ext="edit" aspectratio="t"/>
                <w10:anchorlock/>
              </v:rect>
            </w:pict>
          </mc:Fallback>
        </mc:AlternateContent>
      </w:r>
      <w:r w:rsidRPr="00865E2C">
        <w:rPr>
          <w:rFonts w:ascii="Times New Roman" w:eastAsia="Times New Roman" w:hAnsi="Times New Roman" w:cs="Times New Roman"/>
          <w:color w:val="000000"/>
          <w:sz w:val="24"/>
          <w:szCs w:val="24"/>
          <w:lang w:eastAsia="bg-BG"/>
        </w:rPr>
        <w:t xml:space="preserve"> Присъствието на свидетелите по </w:t>
      </w:r>
      <w:hyperlink r:id="rId8" w:history="1">
        <w:r w:rsidRPr="00865E2C">
          <w:rPr>
            <w:rFonts w:ascii="Times New Roman" w:eastAsia="Times New Roman" w:hAnsi="Times New Roman" w:cs="Times New Roman"/>
            <w:color w:val="000000"/>
            <w:sz w:val="24"/>
            <w:szCs w:val="24"/>
            <w:lang w:eastAsia="bg-BG"/>
          </w:rPr>
          <w:t>чл. 141</w:t>
        </w:r>
      </w:hyperlink>
      <w:r w:rsidRPr="00865E2C">
        <w:rPr>
          <w:rFonts w:ascii="Times New Roman" w:eastAsia="Times New Roman" w:hAnsi="Times New Roman" w:cs="Times New Roman"/>
          <w:color w:val="000000"/>
          <w:sz w:val="24"/>
          <w:szCs w:val="24"/>
          <w:lang w:eastAsia="bg-BG"/>
        </w:rPr>
        <w:t xml:space="preserve"> се осигурява от прокурора, а по </w:t>
      </w:r>
      <w:hyperlink r:id="rId9" w:history="1">
        <w:r w:rsidRPr="00865E2C">
          <w:rPr>
            <w:rFonts w:ascii="Times New Roman" w:eastAsia="Times New Roman" w:hAnsi="Times New Roman" w:cs="Times New Roman"/>
            <w:color w:val="000000"/>
            <w:sz w:val="24"/>
            <w:szCs w:val="24"/>
            <w:lang w:eastAsia="bg-BG"/>
          </w:rPr>
          <w:t>чл. 141а</w:t>
        </w:r>
      </w:hyperlink>
      <w:r w:rsidRPr="00865E2C">
        <w:rPr>
          <w:rFonts w:ascii="Times New Roman" w:eastAsia="Times New Roman" w:hAnsi="Times New Roman" w:cs="Times New Roman"/>
          <w:color w:val="000000"/>
          <w:sz w:val="24"/>
          <w:szCs w:val="24"/>
          <w:lang w:eastAsia="bg-BG"/>
        </w:rPr>
        <w:t xml:space="preserve"> - от ръководителя на структурата, която осигурява и прилага разследването чрез служител под прикритие, или от </w:t>
      </w:r>
      <w:proofErr w:type="spellStart"/>
      <w:r w:rsidRPr="00865E2C">
        <w:rPr>
          <w:rFonts w:ascii="Times New Roman" w:eastAsia="Times New Roman" w:hAnsi="Times New Roman" w:cs="Times New Roman"/>
          <w:color w:val="000000"/>
          <w:sz w:val="24"/>
          <w:szCs w:val="24"/>
          <w:lang w:eastAsia="bg-BG"/>
        </w:rPr>
        <w:t>оправомощено</w:t>
      </w:r>
      <w:proofErr w:type="spellEnd"/>
      <w:r w:rsidRPr="00865E2C">
        <w:rPr>
          <w:rFonts w:ascii="Times New Roman" w:eastAsia="Times New Roman" w:hAnsi="Times New Roman" w:cs="Times New Roman"/>
          <w:color w:val="000000"/>
          <w:sz w:val="24"/>
          <w:szCs w:val="24"/>
          <w:lang w:eastAsia="bg-BG"/>
        </w:rPr>
        <w:t xml:space="preserve"> от него лице.</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bookmarkStart w:id="4" w:name="to_paragraph_id2258589"/>
      <w:bookmarkEnd w:id="4"/>
      <w:r w:rsidRPr="00865E2C">
        <w:rPr>
          <w:rFonts w:ascii="Times New Roman" w:eastAsia="Times New Roman" w:hAnsi="Times New Roman" w:cs="Times New Roman"/>
          <w:color w:val="000000"/>
          <w:sz w:val="24"/>
          <w:szCs w:val="24"/>
          <w:lang w:eastAsia="bg-BG"/>
        </w:rPr>
        <w:t>Съдържание на призовката и на съобщението</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bookmarkStart w:id="5" w:name="to_paragraph_id2263568"/>
      <w:bookmarkEnd w:id="5"/>
      <w:r w:rsidRPr="00865E2C">
        <w:rPr>
          <w:rFonts w:ascii="Times New Roman" w:eastAsia="Times New Roman" w:hAnsi="Times New Roman" w:cs="Times New Roman"/>
          <w:b/>
          <w:bCs/>
          <w:color w:val="000000"/>
          <w:sz w:val="24"/>
          <w:szCs w:val="24"/>
          <w:lang w:eastAsia="bg-BG"/>
        </w:rPr>
        <w:t>Чл. 179.</w:t>
      </w:r>
      <w:r w:rsidRPr="00865E2C">
        <w:rPr>
          <w:rFonts w:ascii="Times New Roman" w:eastAsia="Times New Roman" w:hAnsi="Times New Roman" w:cs="Times New Roman"/>
          <w:color w:val="000000"/>
          <w:sz w:val="24"/>
          <w:szCs w:val="24"/>
          <w:lang w:eastAsia="bg-BG"/>
        </w:rPr>
        <w:t xml:space="preserve"> (1) В призовката се посочват: наименованието на </w:t>
      </w:r>
      <w:proofErr w:type="spellStart"/>
      <w:r w:rsidRPr="00865E2C">
        <w:rPr>
          <w:rFonts w:ascii="Times New Roman" w:eastAsia="Times New Roman" w:hAnsi="Times New Roman" w:cs="Times New Roman"/>
          <w:color w:val="000000"/>
          <w:sz w:val="24"/>
          <w:szCs w:val="24"/>
          <w:lang w:eastAsia="bg-BG"/>
        </w:rPr>
        <w:t>учреждението</w:t>
      </w:r>
      <w:proofErr w:type="spellEnd"/>
      <w:r w:rsidRPr="00865E2C">
        <w:rPr>
          <w:rFonts w:ascii="Times New Roman" w:eastAsia="Times New Roman" w:hAnsi="Times New Roman" w:cs="Times New Roman"/>
          <w:color w:val="000000"/>
          <w:sz w:val="24"/>
          <w:szCs w:val="24"/>
          <w:lang w:eastAsia="bg-BG"/>
        </w:rPr>
        <w:t>, което я изпраща, номерът на делото и годината на образуването му; името и адресът на призованото лице; качеството, в което то се призовава; мястото, датата и часът, в който се призовава, и последиците от неявяването.</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(2) В призовката, която се изпраща на обвиняемия, се вписва правото му да се яви със защитник.</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 xml:space="preserve">(3) В призовката, която се изпраща на частния тъжител или на лицата, които могат да се установят като частен обвинител, граждански ищец и граждански ответник, се вписва правото им да се явят с </w:t>
      </w:r>
      <w:proofErr w:type="spellStart"/>
      <w:r w:rsidRPr="00865E2C">
        <w:rPr>
          <w:rFonts w:ascii="Times New Roman" w:eastAsia="Times New Roman" w:hAnsi="Times New Roman" w:cs="Times New Roman"/>
          <w:color w:val="000000"/>
          <w:sz w:val="24"/>
          <w:szCs w:val="24"/>
          <w:lang w:eastAsia="bg-BG"/>
        </w:rPr>
        <w:t>повереник</w:t>
      </w:r>
      <w:proofErr w:type="spellEnd"/>
      <w:r w:rsidRPr="00865E2C">
        <w:rPr>
          <w:rFonts w:ascii="Times New Roman" w:eastAsia="Times New Roman" w:hAnsi="Times New Roman" w:cs="Times New Roman"/>
          <w:color w:val="000000"/>
          <w:sz w:val="24"/>
          <w:szCs w:val="24"/>
          <w:lang w:eastAsia="bg-BG"/>
        </w:rPr>
        <w:t>.</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(4) В съобщението се посочва процесуалното действие, което е извършено или което лицето следва да извърши.</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(5) Призовките и съобщенията се подписват от съответното длъжностно лице.</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bookmarkStart w:id="6" w:name="to_paragraph_id2258591"/>
      <w:bookmarkEnd w:id="6"/>
      <w:r w:rsidRPr="00865E2C">
        <w:rPr>
          <w:rFonts w:ascii="Times New Roman" w:eastAsia="Times New Roman" w:hAnsi="Times New Roman" w:cs="Times New Roman"/>
          <w:color w:val="000000"/>
          <w:sz w:val="24"/>
          <w:szCs w:val="24"/>
          <w:lang w:eastAsia="bg-BG"/>
        </w:rPr>
        <w:t>Връчване на призовките, съобщенията и книжата</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bookmarkStart w:id="7" w:name="to_paragraph_id43996702"/>
      <w:bookmarkEnd w:id="7"/>
      <w:r w:rsidRPr="00865E2C">
        <w:rPr>
          <w:rFonts w:ascii="Times New Roman" w:eastAsia="Times New Roman" w:hAnsi="Times New Roman" w:cs="Times New Roman"/>
          <w:b/>
          <w:bCs/>
          <w:color w:val="000000"/>
          <w:sz w:val="24"/>
          <w:szCs w:val="24"/>
          <w:lang w:eastAsia="bg-BG"/>
        </w:rPr>
        <w:t>Чл. 180.</w:t>
      </w:r>
      <w:r w:rsidRPr="00865E2C">
        <w:rPr>
          <w:rFonts w:ascii="Times New Roman" w:eastAsia="Times New Roman" w:hAnsi="Times New Roman" w:cs="Times New Roman"/>
          <w:color w:val="000000"/>
          <w:sz w:val="24"/>
          <w:szCs w:val="24"/>
          <w:lang w:eastAsia="bg-BG"/>
        </w:rPr>
        <w:t xml:space="preserve"> (1) Призовките, съобщенията и книжата се връчват срещу разписка, подписана от лицето, за което са предназначени.</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(2) Когато лицето отсъства, те се връчват на пълнолетен член на семейството му, а ако няма пълнолетен член на семейството - на домоуправителя или портиера, както и на съквартирант или съсед, когато поеме задължение да ги предаде.</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 xml:space="preserve">(3) Когато призовките, съобщенията и книжата са предназначени за обвиняем, частен обвинител, частен тъжител, граждански ищец и граждански ответник, който отсъства, и е невъзможно връчването им на лицата по ал. 2, те могат да се връчат и на защитника и </w:t>
      </w:r>
      <w:proofErr w:type="spellStart"/>
      <w:r w:rsidRPr="00865E2C">
        <w:rPr>
          <w:rFonts w:ascii="Times New Roman" w:eastAsia="Times New Roman" w:hAnsi="Times New Roman" w:cs="Times New Roman"/>
          <w:color w:val="000000"/>
          <w:sz w:val="24"/>
          <w:szCs w:val="24"/>
          <w:lang w:eastAsia="bg-BG"/>
        </w:rPr>
        <w:t>повереника</w:t>
      </w:r>
      <w:proofErr w:type="spellEnd"/>
      <w:r w:rsidRPr="00865E2C">
        <w:rPr>
          <w:rFonts w:ascii="Times New Roman" w:eastAsia="Times New Roman" w:hAnsi="Times New Roman" w:cs="Times New Roman"/>
          <w:color w:val="000000"/>
          <w:sz w:val="24"/>
          <w:szCs w:val="24"/>
          <w:lang w:eastAsia="bg-BG"/>
        </w:rPr>
        <w:t>, ако те се съгласят да ги приемат.</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 xml:space="preserve">(4) Ако получателят или лицето по ал. 2 и 3 не може или откаже да подпише, </w:t>
      </w:r>
      <w:proofErr w:type="spellStart"/>
      <w:r w:rsidRPr="00865E2C">
        <w:rPr>
          <w:rFonts w:ascii="Times New Roman" w:eastAsia="Times New Roman" w:hAnsi="Times New Roman" w:cs="Times New Roman"/>
          <w:color w:val="000000"/>
          <w:sz w:val="24"/>
          <w:szCs w:val="24"/>
          <w:lang w:eastAsia="bg-BG"/>
        </w:rPr>
        <w:t>връчителят</w:t>
      </w:r>
      <w:proofErr w:type="spellEnd"/>
      <w:r w:rsidRPr="00865E2C">
        <w:rPr>
          <w:rFonts w:ascii="Times New Roman" w:eastAsia="Times New Roman" w:hAnsi="Times New Roman" w:cs="Times New Roman"/>
          <w:color w:val="000000"/>
          <w:sz w:val="24"/>
          <w:szCs w:val="24"/>
          <w:lang w:eastAsia="bg-BG"/>
        </w:rPr>
        <w:t xml:space="preserve"> прави бележка за това в присъствието на поне едно лице, което се подписва.</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 xml:space="preserve">(5) На </w:t>
      </w:r>
      <w:proofErr w:type="spellStart"/>
      <w:r w:rsidRPr="00865E2C">
        <w:rPr>
          <w:rFonts w:ascii="Times New Roman" w:eastAsia="Times New Roman" w:hAnsi="Times New Roman" w:cs="Times New Roman"/>
          <w:color w:val="000000"/>
          <w:sz w:val="24"/>
          <w:szCs w:val="24"/>
          <w:lang w:eastAsia="bg-BG"/>
        </w:rPr>
        <w:t>учреждение</w:t>
      </w:r>
      <w:proofErr w:type="spellEnd"/>
      <w:r w:rsidRPr="00865E2C">
        <w:rPr>
          <w:rFonts w:ascii="Times New Roman" w:eastAsia="Times New Roman" w:hAnsi="Times New Roman" w:cs="Times New Roman"/>
          <w:color w:val="000000"/>
          <w:sz w:val="24"/>
          <w:szCs w:val="24"/>
          <w:lang w:eastAsia="bg-BG"/>
        </w:rPr>
        <w:t xml:space="preserve"> или юридическо лице връчването става срещу подпис на длъжностно лице, натоварено да поема книжата.</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(6) Лицето, чрез което става връчването, подписва разписка със задължение да предаде призовката, съобщението или книжата на лицето, за което са предназначени.</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 xml:space="preserve">(7) </w:t>
      </w:r>
      <w:proofErr w:type="spellStart"/>
      <w:r w:rsidRPr="00865E2C">
        <w:rPr>
          <w:rFonts w:ascii="Times New Roman" w:eastAsia="Times New Roman" w:hAnsi="Times New Roman" w:cs="Times New Roman"/>
          <w:color w:val="000000"/>
          <w:sz w:val="24"/>
          <w:szCs w:val="24"/>
          <w:lang w:eastAsia="bg-BG"/>
        </w:rPr>
        <w:t>Връчителят</w:t>
      </w:r>
      <w:proofErr w:type="spellEnd"/>
      <w:r w:rsidRPr="00865E2C">
        <w:rPr>
          <w:rFonts w:ascii="Times New Roman" w:eastAsia="Times New Roman" w:hAnsi="Times New Roman" w:cs="Times New Roman"/>
          <w:color w:val="000000"/>
          <w:sz w:val="24"/>
          <w:szCs w:val="24"/>
          <w:lang w:eastAsia="bg-BG"/>
        </w:rPr>
        <w:t xml:space="preserve"> отбелязва в разписката името и адреса на лицето, чрез което става връчването, и отношението му с лицето, на което трябва да бъдат връчени призовката, съобщението или книжата.</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(8) (Нова – ДВ, бр. 110 от 2020 г., в сила от 30.06.2021 г.)</w:t>
      </w:r>
      <w:r w:rsidRPr="00865E2C">
        <w:rPr>
          <w:rFonts w:ascii="Times New Roman" w:eastAsia="Times New Roman" w:hAnsi="Times New Roman" w:cs="Times New Roman"/>
          <w:noProof/>
          <w:color w:val="000000"/>
          <w:sz w:val="24"/>
          <w:szCs w:val="24"/>
          <w:lang w:eastAsia="bg-BG"/>
        </w:rPr>
        <mc:AlternateContent>
          <mc:Choice Requires="wps">
            <w:drawing>
              <wp:inline distT="0" distB="0" distL="0" distR="0" wp14:anchorId="3C263E9F" wp14:editId="223D2990">
                <wp:extent cx="304800" cy="304800"/>
                <wp:effectExtent l="0" t="0" r="0" b="0"/>
                <wp:docPr id="9" name="Правоъгълник 9" descr="apis://desktop/icons/kwadra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9" o:spid="_x0000_s1026" alt="Описание: apis://desktop/icons/kwadrat.gif" href="apis://ARCH|20201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mGfIQMAAGM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" o:button="t" filled="f" stroked="f">
                <v:fill o:detectmouseclick="t"/>
                <o:lock v:ext="edit" aspectratio="t"/>
                <w10:anchorlock/>
              </v:rect>
            </w:pict>
          </mc:Fallback>
        </mc:AlternateContent>
      </w:r>
      <w:r w:rsidRPr="00865E2C">
        <w:rPr>
          <w:rFonts w:ascii="Times New Roman" w:eastAsia="Times New Roman" w:hAnsi="Times New Roman" w:cs="Times New Roman"/>
          <w:color w:val="000000"/>
          <w:sz w:val="24"/>
          <w:szCs w:val="24"/>
          <w:lang w:eastAsia="bg-BG"/>
        </w:rPr>
        <w:t xml:space="preserve"> На посочения от лицето електронен адрес се изпраща съобщение, съдържащо информация за изтегляне на призовката, съобщението или книжата от информационната система за сигурно връчване или от единния портал за електронно правосъдие. Връчването чрез електронен адрес за връчване в единния портал за електронно правосъдие се удостоверява с копие от електронния запис от информационната система на портала, подпечатано с квалифициран електронен времеви печат на съда и с удостоверено точното време на всяко действие в системата чрез електронен квалифициран времеви печат по </w:t>
      </w:r>
      <w:hyperlink r:id="rId11" w:history="1">
        <w:r w:rsidRPr="00865E2C">
          <w:rPr>
            <w:rFonts w:ascii="Times New Roman" w:eastAsia="Times New Roman" w:hAnsi="Times New Roman" w:cs="Times New Roman"/>
            <w:color w:val="000000"/>
            <w:sz w:val="24"/>
            <w:szCs w:val="24"/>
            <w:lang w:eastAsia="bg-BG"/>
          </w:rPr>
          <w:t>Регламент (ЕС) № 910/2014</w:t>
        </w:r>
      </w:hyperlink>
      <w:r w:rsidRPr="00865E2C">
        <w:rPr>
          <w:rFonts w:ascii="Times New Roman" w:eastAsia="Times New Roman" w:hAnsi="Times New Roman" w:cs="Times New Roman"/>
          <w:color w:val="000000"/>
          <w:sz w:val="24"/>
          <w:szCs w:val="24"/>
          <w:lang w:eastAsia="bg-BG"/>
        </w:rPr>
        <w:t xml:space="preserve"> на Европейския парламент и на Съвета от 23 юли </w:t>
      </w:r>
      <w:r w:rsidRPr="00865E2C">
        <w:rPr>
          <w:rFonts w:ascii="Times New Roman" w:eastAsia="Times New Roman" w:hAnsi="Times New Roman" w:cs="Times New Roman"/>
          <w:color w:val="000000"/>
          <w:sz w:val="24"/>
          <w:szCs w:val="24"/>
          <w:lang w:eastAsia="bg-BG"/>
        </w:rPr>
        <w:lastRenderedPageBreak/>
        <w:t xml:space="preserve">2014 г. относно електронната идентификация и удостоверителните услуги при електронни трансакции на вътрешния пазар и за отмяна на </w:t>
      </w:r>
      <w:hyperlink r:id="rId12" w:history="1">
        <w:r w:rsidRPr="00865E2C">
          <w:rPr>
            <w:rFonts w:ascii="Times New Roman" w:eastAsia="Times New Roman" w:hAnsi="Times New Roman" w:cs="Times New Roman"/>
            <w:color w:val="000000"/>
            <w:sz w:val="24"/>
            <w:szCs w:val="24"/>
            <w:lang w:eastAsia="bg-BG"/>
          </w:rPr>
          <w:t>Директива 1999/93/ЕО</w:t>
        </w:r>
      </w:hyperlink>
      <w:r w:rsidRPr="00865E2C">
        <w:rPr>
          <w:rFonts w:ascii="Times New Roman" w:eastAsia="Times New Roman" w:hAnsi="Times New Roman" w:cs="Times New Roman"/>
          <w:color w:val="000000"/>
          <w:sz w:val="24"/>
          <w:szCs w:val="24"/>
          <w:lang w:eastAsia="bg-BG"/>
        </w:rPr>
        <w:t xml:space="preserve"> (ОВ, L 257/73 от 28 август 2014 г.). При връчване чрез квалифицирана услуга за електронна препоръчана поща – с електронните записи за връчването, създадени от квалифицирания доставчик на удостоверителни услуги. Те се смятат за връчени с изтеглянето им. Потвърждаване на получаването не се изисква. Електронната идентификация на лицето се извършва по ред, определен в </w:t>
      </w:r>
      <w:hyperlink r:id="rId13" w:history="1">
        <w:r w:rsidRPr="00865E2C">
          <w:rPr>
            <w:rFonts w:ascii="Times New Roman" w:eastAsia="Times New Roman" w:hAnsi="Times New Roman" w:cs="Times New Roman"/>
            <w:color w:val="000000"/>
            <w:sz w:val="24"/>
            <w:szCs w:val="24"/>
            <w:lang w:eastAsia="bg-BG"/>
          </w:rPr>
          <w:t>Закона за съдебната власт</w:t>
        </w:r>
      </w:hyperlink>
      <w:r w:rsidRPr="00865E2C">
        <w:rPr>
          <w:rFonts w:ascii="Times New Roman" w:eastAsia="Times New Roman" w:hAnsi="Times New Roman" w:cs="Times New Roman"/>
          <w:color w:val="000000"/>
          <w:sz w:val="24"/>
          <w:szCs w:val="24"/>
          <w:lang w:eastAsia="bg-BG"/>
        </w:rPr>
        <w:t>.</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(9) (Нова – ДВ, бр. 110 от 2020 г., в сила от 30.06.2021 г.)</w:t>
      </w:r>
      <w:r w:rsidRPr="00865E2C">
        <w:rPr>
          <w:rFonts w:ascii="Times New Roman" w:eastAsia="Times New Roman" w:hAnsi="Times New Roman" w:cs="Times New Roman"/>
          <w:noProof/>
          <w:color w:val="000000"/>
          <w:sz w:val="24"/>
          <w:szCs w:val="24"/>
          <w:lang w:eastAsia="bg-BG"/>
        </w:rPr>
        <mc:AlternateContent>
          <mc:Choice Requires="wps">
            <w:drawing>
              <wp:inline distT="0" distB="0" distL="0" distR="0" wp14:anchorId="1F703DF3" wp14:editId="30055571">
                <wp:extent cx="304800" cy="304800"/>
                <wp:effectExtent l="0" t="0" r="0" b="0"/>
                <wp:docPr id="8" name="Правоъгълник 8" descr="apis://desktop/icons/kwadra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8" o:spid="_x0000_s1026" alt="Описание: apis://desktop/icons/kwadrat.gif" href="apis://ARCH|20201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" o:button="t" filled="f" stroked="f">
                <v:fill o:detectmouseclick="t"/>
                <o:lock v:ext="edit" aspectratio="t"/>
                <w10:anchorlock/>
              </v:rect>
            </w:pict>
          </mc:Fallback>
        </mc:AlternateContent>
      </w:r>
      <w:r w:rsidRPr="00865E2C">
        <w:rPr>
          <w:rFonts w:ascii="Times New Roman" w:eastAsia="Times New Roman" w:hAnsi="Times New Roman" w:cs="Times New Roman"/>
          <w:color w:val="000000"/>
          <w:sz w:val="24"/>
          <w:szCs w:val="24"/>
          <w:lang w:eastAsia="bg-BG"/>
        </w:rPr>
        <w:t xml:space="preserve"> Когато страната не е изтеглила съобщението в 7-дневен срок от изпращането му, връчването се извършва по общия ред.</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(10) (Нова – ДВ, бр. 110 от 2020 г., в сила от 30.06.2021 г.)</w:t>
      </w:r>
      <w:r w:rsidRPr="00865E2C">
        <w:rPr>
          <w:rFonts w:ascii="Times New Roman" w:eastAsia="Times New Roman" w:hAnsi="Times New Roman" w:cs="Times New Roman"/>
          <w:noProof/>
          <w:color w:val="000000"/>
          <w:sz w:val="24"/>
          <w:szCs w:val="24"/>
          <w:lang w:eastAsia="bg-BG"/>
        </w:rPr>
        <mc:AlternateContent>
          <mc:Choice Requires="wps">
            <w:drawing>
              <wp:inline distT="0" distB="0" distL="0" distR="0" wp14:anchorId="57AB9270" wp14:editId="6C1DA9FA">
                <wp:extent cx="304800" cy="304800"/>
                <wp:effectExtent l="0" t="0" r="0" b="0"/>
                <wp:docPr id="7" name="Правоъгълник 7" descr="apis://desktop/icons/kwadra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7" o:spid="_x0000_s1026" alt="Описание: apis://desktop/icons/kwadrat.gif" href="apis://ARCH|20201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MXIAMAAGM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" o:button="t" filled="f" stroked="f">
                <v:fill o:detectmouseclick="t"/>
                <o:lock v:ext="edit" aspectratio="t"/>
                <w10:anchorlock/>
              </v:rect>
            </w:pict>
          </mc:Fallback>
        </mc:AlternateContent>
      </w:r>
      <w:r w:rsidRPr="00865E2C">
        <w:rPr>
          <w:rFonts w:ascii="Times New Roman" w:eastAsia="Times New Roman" w:hAnsi="Times New Roman" w:cs="Times New Roman"/>
          <w:color w:val="000000"/>
          <w:sz w:val="24"/>
          <w:szCs w:val="24"/>
          <w:lang w:eastAsia="bg-BG"/>
        </w:rPr>
        <w:t xml:space="preserve"> Връчването на адрес на електронна поща се удостоверява с копие от електронния запис за това. В 7-дневен срок от изпращане на електронното писмо с прикачени призовка, съобщение или книжа лицето е длъжно да върне потвърждение на адреса на електронната поща на изпращащия орган. Когато лицето не върне потвърждение, връчването се извършва по общия ред.</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(11) (Нова – ДВ, бр. 110 от 2020 г., в сила от 30.06.2021 г.)</w:t>
      </w:r>
      <w:r w:rsidRPr="00865E2C">
        <w:rPr>
          <w:rFonts w:ascii="Times New Roman" w:eastAsia="Times New Roman" w:hAnsi="Times New Roman" w:cs="Times New Roman"/>
          <w:noProof/>
          <w:color w:val="000000"/>
          <w:sz w:val="24"/>
          <w:szCs w:val="24"/>
          <w:lang w:eastAsia="bg-BG"/>
        </w:rPr>
        <mc:AlternateContent>
          <mc:Choice Requires="wps">
            <w:drawing>
              <wp:inline distT="0" distB="0" distL="0" distR="0" wp14:anchorId="490ECD1D" wp14:editId="57DF9D96">
                <wp:extent cx="304800" cy="304800"/>
                <wp:effectExtent l="0" t="0" r="0" b="0"/>
                <wp:docPr id="6" name="Правоъгълник 6" descr="apis://desktop/icons/kwadra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6" o:spid="_x0000_s1026" alt="Описание: apis://desktop/icons/kwadrat.gif" href="apis://ARCH|20201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qIQMAAGM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" o:button="t" filled="f" stroked="f">
                <v:fill o:detectmouseclick="t"/>
                <o:lock v:ext="edit" aspectratio="t"/>
                <w10:anchorlock/>
              </v:rect>
            </w:pict>
          </mc:Fallback>
        </mc:AlternateContent>
      </w:r>
      <w:r w:rsidRPr="00865E2C">
        <w:rPr>
          <w:rFonts w:ascii="Times New Roman" w:eastAsia="Times New Roman" w:hAnsi="Times New Roman" w:cs="Times New Roman"/>
          <w:color w:val="000000"/>
          <w:sz w:val="24"/>
          <w:szCs w:val="24"/>
          <w:lang w:eastAsia="bg-BG"/>
        </w:rPr>
        <w:t xml:space="preserve"> Връчването на електронен адрес се смята за лично връчване.</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bookmarkStart w:id="8" w:name="to_paragraph_id2258593"/>
      <w:bookmarkEnd w:id="8"/>
      <w:r w:rsidRPr="00865E2C">
        <w:rPr>
          <w:rFonts w:ascii="Times New Roman" w:eastAsia="Times New Roman" w:hAnsi="Times New Roman" w:cs="Times New Roman"/>
          <w:color w:val="000000"/>
          <w:sz w:val="24"/>
          <w:szCs w:val="24"/>
          <w:lang w:eastAsia="bg-BG"/>
        </w:rPr>
        <w:t>Разписка за връчване</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bookmarkStart w:id="9" w:name="to_paragraph_id2263570"/>
      <w:bookmarkEnd w:id="9"/>
      <w:r w:rsidRPr="00865E2C">
        <w:rPr>
          <w:rFonts w:ascii="Times New Roman" w:eastAsia="Times New Roman" w:hAnsi="Times New Roman" w:cs="Times New Roman"/>
          <w:b/>
          <w:bCs/>
          <w:color w:val="000000"/>
          <w:sz w:val="24"/>
          <w:szCs w:val="24"/>
          <w:lang w:eastAsia="bg-BG"/>
        </w:rPr>
        <w:t>Чл. 181.</w:t>
      </w:r>
      <w:r w:rsidRPr="00865E2C">
        <w:rPr>
          <w:rFonts w:ascii="Times New Roman" w:eastAsia="Times New Roman" w:hAnsi="Times New Roman" w:cs="Times New Roman"/>
          <w:color w:val="000000"/>
          <w:sz w:val="24"/>
          <w:szCs w:val="24"/>
          <w:lang w:eastAsia="bg-BG"/>
        </w:rPr>
        <w:t xml:space="preserve"> (1) Длъжностното лице, извършило връчването, връща своевременно разписката, която се прилага по делото.</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(2) В разписката се отбелязват датата на връчването, името и длъжността на лицето, което е извършило връчването.</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bookmarkStart w:id="10" w:name="to_paragraph_id2258595"/>
      <w:bookmarkEnd w:id="10"/>
      <w:r w:rsidRPr="00865E2C">
        <w:rPr>
          <w:rFonts w:ascii="Times New Roman" w:eastAsia="Times New Roman" w:hAnsi="Times New Roman" w:cs="Times New Roman"/>
          <w:color w:val="000000"/>
          <w:sz w:val="24"/>
          <w:szCs w:val="24"/>
          <w:lang w:eastAsia="bg-BG"/>
        </w:rPr>
        <w:t>Отговорност за неизпълнение на задълженията по връчването</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bookmarkStart w:id="11" w:name="to_paragraph_id34958927"/>
      <w:bookmarkEnd w:id="11"/>
      <w:r w:rsidRPr="00865E2C">
        <w:rPr>
          <w:rFonts w:ascii="Times New Roman" w:eastAsia="Times New Roman" w:hAnsi="Times New Roman" w:cs="Times New Roman"/>
          <w:b/>
          <w:bCs/>
          <w:color w:val="000000"/>
          <w:sz w:val="24"/>
          <w:szCs w:val="24"/>
          <w:lang w:eastAsia="bg-BG"/>
        </w:rPr>
        <w:t>Чл. 182.</w:t>
      </w:r>
      <w:r w:rsidRPr="00865E2C">
        <w:rPr>
          <w:rFonts w:ascii="Times New Roman" w:eastAsia="Times New Roman" w:hAnsi="Times New Roman" w:cs="Times New Roman"/>
          <w:color w:val="000000"/>
          <w:sz w:val="24"/>
          <w:szCs w:val="24"/>
          <w:lang w:eastAsia="bg-BG"/>
        </w:rPr>
        <w:t xml:space="preserve"> (1) Длъжностното лице, което наруши задълженията си по връчването, се наказва с глоба до петстотин лева.</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 xml:space="preserve">(2) Същото наказание се налага и на лицето по </w:t>
      </w:r>
      <w:hyperlink r:id="rId14" w:history="1">
        <w:r w:rsidRPr="00865E2C">
          <w:rPr>
            <w:rFonts w:ascii="Times New Roman" w:eastAsia="Times New Roman" w:hAnsi="Times New Roman" w:cs="Times New Roman"/>
            <w:color w:val="000000"/>
            <w:sz w:val="24"/>
            <w:szCs w:val="24"/>
            <w:lang w:eastAsia="bg-BG"/>
          </w:rPr>
          <w:t>чл. 180, ал. 2, 3</w:t>
        </w:r>
      </w:hyperlink>
      <w:r w:rsidRPr="00865E2C">
        <w:rPr>
          <w:rFonts w:ascii="Times New Roman" w:eastAsia="Times New Roman" w:hAnsi="Times New Roman" w:cs="Times New Roman"/>
          <w:color w:val="000000"/>
          <w:sz w:val="24"/>
          <w:szCs w:val="24"/>
          <w:lang w:eastAsia="bg-BG"/>
        </w:rPr>
        <w:t xml:space="preserve"> и </w:t>
      </w:r>
      <w:hyperlink r:id="rId15" w:history="1">
        <w:r w:rsidRPr="00865E2C">
          <w:rPr>
            <w:rFonts w:ascii="Times New Roman" w:eastAsia="Times New Roman" w:hAnsi="Times New Roman" w:cs="Times New Roman"/>
            <w:color w:val="000000"/>
            <w:sz w:val="24"/>
            <w:szCs w:val="24"/>
            <w:lang w:eastAsia="bg-BG"/>
          </w:rPr>
          <w:t>5</w:t>
        </w:r>
      </w:hyperlink>
      <w:r w:rsidRPr="00865E2C">
        <w:rPr>
          <w:rFonts w:ascii="Times New Roman" w:eastAsia="Times New Roman" w:hAnsi="Times New Roman" w:cs="Times New Roman"/>
          <w:color w:val="000000"/>
          <w:sz w:val="24"/>
          <w:szCs w:val="24"/>
          <w:lang w:eastAsia="bg-BG"/>
        </w:rPr>
        <w:t>, което не изпълни задълженията си по връчването.</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(3) (Нова – ДВ, бр. 63 от 2017 г., в сила от 5.11.2017 г.)</w:t>
      </w:r>
      <w:r w:rsidRPr="00865E2C">
        <w:rPr>
          <w:rFonts w:ascii="Times New Roman" w:eastAsia="Times New Roman" w:hAnsi="Times New Roman" w:cs="Times New Roman"/>
          <w:noProof/>
          <w:color w:val="000000"/>
          <w:sz w:val="24"/>
          <w:szCs w:val="24"/>
          <w:lang w:eastAsia="bg-BG"/>
        </w:rPr>
        <mc:AlternateContent>
          <mc:Choice Requires="wps">
            <w:drawing>
              <wp:inline distT="0" distB="0" distL="0" distR="0" wp14:anchorId="4B080618" wp14:editId="0DDEA834">
                <wp:extent cx="304800" cy="304800"/>
                <wp:effectExtent l="0" t="0" r="0" b="0"/>
                <wp:docPr id="3" name="Правоъгълник 3" descr="apis://desktop/icons/kwadra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3" o:spid="_x0000_s1026" alt="Описание: apis://desktop/icons/kwadrat.gif" href="apis://ARCH|20201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Q5IQMAAGM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" o:button="t" filled="f" stroked="f">
                <v:fill o:detectmouseclick="t"/>
                <o:lock v:ext="edit" aspectratio="t"/>
                <w10:anchorlock/>
              </v:rect>
            </w:pict>
          </mc:Fallback>
        </mc:AlternateContent>
      </w:r>
      <w:r w:rsidRPr="00865E2C">
        <w:rPr>
          <w:rFonts w:ascii="Times New Roman" w:eastAsia="Times New Roman" w:hAnsi="Times New Roman" w:cs="Times New Roman"/>
          <w:color w:val="000000"/>
          <w:sz w:val="24"/>
          <w:szCs w:val="24"/>
          <w:lang w:eastAsia="bg-BG"/>
        </w:rPr>
        <w:t xml:space="preserve"> Когато глобата е наложена от орган на досъдебното производство, постановлението се обжалва пред съответния </w:t>
      </w:r>
      <w:proofErr w:type="spellStart"/>
      <w:r w:rsidRPr="00865E2C">
        <w:rPr>
          <w:rFonts w:ascii="Times New Roman" w:eastAsia="Times New Roman" w:hAnsi="Times New Roman" w:cs="Times New Roman"/>
          <w:color w:val="000000"/>
          <w:sz w:val="24"/>
          <w:szCs w:val="24"/>
          <w:lang w:eastAsia="bg-BG"/>
        </w:rPr>
        <w:t>първоинстанционен</w:t>
      </w:r>
      <w:proofErr w:type="spellEnd"/>
      <w:r w:rsidRPr="00865E2C">
        <w:rPr>
          <w:rFonts w:ascii="Times New Roman" w:eastAsia="Times New Roman" w:hAnsi="Times New Roman" w:cs="Times New Roman"/>
          <w:color w:val="000000"/>
          <w:sz w:val="24"/>
          <w:szCs w:val="24"/>
          <w:lang w:eastAsia="bg-BG"/>
        </w:rPr>
        <w:t xml:space="preserve"> съд в тридневен срок от съобщението за налагането й. Съдът се произнася незабавно в закрито заседание с определение, което е окончателно. </w:t>
      </w:r>
    </w:p>
    <w:p w:rsidR="00865E2C" w:rsidRPr="00865E2C" w:rsidRDefault="00865E2C" w:rsidP="00865E2C">
      <w:pPr>
        <w:spacing w:after="0" w:line="240" w:lineRule="auto"/>
        <w:ind w:firstLine="990"/>
        <w:jc w:val="both"/>
        <w:rPr>
          <w:rFonts w:ascii="Times New Roman" w:eastAsia="Times New Roman" w:hAnsi="Times New Roman" w:cs="Times New Roman"/>
          <w:color w:val="000000"/>
          <w:sz w:val="24"/>
          <w:szCs w:val="24"/>
          <w:lang w:eastAsia="bg-BG"/>
        </w:rPr>
      </w:pPr>
      <w:r w:rsidRPr="00865E2C">
        <w:rPr>
          <w:rFonts w:ascii="Times New Roman" w:eastAsia="Times New Roman" w:hAnsi="Times New Roman" w:cs="Times New Roman"/>
          <w:color w:val="000000"/>
          <w:sz w:val="24"/>
          <w:szCs w:val="24"/>
          <w:lang w:eastAsia="bg-BG"/>
        </w:rPr>
        <w:t>(4) (Нова – ДВ, бр. 63 от 2017 г., в сила от 5.11.2017 г.)</w:t>
      </w:r>
      <w:r w:rsidRPr="00865E2C">
        <w:rPr>
          <w:rFonts w:ascii="Times New Roman" w:eastAsia="Times New Roman" w:hAnsi="Times New Roman" w:cs="Times New Roman"/>
          <w:noProof/>
          <w:color w:val="000000"/>
          <w:sz w:val="24"/>
          <w:szCs w:val="24"/>
          <w:lang w:eastAsia="bg-BG"/>
        </w:rPr>
        <mc:AlternateContent>
          <mc:Choice Requires="wps">
            <w:drawing>
              <wp:inline distT="0" distB="0" distL="0" distR="0" wp14:anchorId="31E7926E" wp14:editId="1BE96100">
                <wp:extent cx="304800" cy="304800"/>
                <wp:effectExtent l="0" t="0" r="0" b="0"/>
                <wp:docPr id="2" name="Правоъгълник 2" descr="apis://desktop/icons/kwadra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2" o:spid="_x0000_s1026" alt="Описание: apis://desktop/icons/kwadrat.gif" href="apis://ARCH|20201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lEIQMAAGM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" o:button="t" filled="f" stroked="f">
                <v:fill o:detectmouseclick="t"/>
                <o:lock v:ext="edit" aspectratio="t"/>
                <w10:anchorlock/>
              </v:rect>
            </w:pict>
          </mc:Fallback>
        </mc:AlternateContent>
      </w:r>
      <w:r w:rsidRPr="00865E2C">
        <w:rPr>
          <w:rFonts w:ascii="Times New Roman" w:eastAsia="Times New Roman" w:hAnsi="Times New Roman" w:cs="Times New Roman"/>
          <w:color w:val="000000"/>
          <w:sz w:val="24"/>
          <w:szCs w:val="24"/>
          <w:lang w:eastAsia="bg-BG"/>
        </w:rPr>
        <w:t xml:space="preserve"> Определението на съда, с което той отказва да отмени глоба по ал. 1 и 2, подлежи на обжалване по реда на </w:t>
      </w:r>
      <w:hyperlink r:id="rId17" w:history="1">
        <w:r w:rsidRPr="00865E2C">
          <w:rPr>
            <w:rFonts w:ascii="Times New Roman" w:eastAsia="Times New Roman" w:hAnsi="Times New Roman" w:cs="Times New Roman"/>
            <w:color w:val="000000"/>
            <w:sz w:val="24"/>
            <w:szCs w:val="24"/>
            <w:lang w:eastAsia="bg-BG"/>
          </w:rPr>
          <w:t>глава двадесет и втора</w:t>
        </w:r>
      </w:hyperlink>
      <w:r w:rsidRPr="00865E2C">
        <w:rPr>
          <w:rFonts w:ascii="Times New Roman" w:eastAsia="Times New Roman" w:hAnsi="Times New Roman" w:cs="Times New Roman"/>
          <w:color w:val="000000"/>
          <w:sz w:val="24"/>
          <w:szCs w:val="24"/>
          <w:lang w:eastAsia="bg-BG"/>
        </w:rPr>
        <w:t>.</w:t>
      </w:r>
    </w:p>
    <w:p w:rsidR="00EE4BC5" w:rsidRPr="00865E2C" w:rsidRDefault="00EE4BC5">
      <w:pPr>
        <w:rPr>
          <w:rFonts w:ascii="Times New Roman" w:hAnsi="Times New Roman" w:cs="Times New Roman"/>
          <w:sz w:val="24"/>
          <w:szCs w:val="24"/>
        </w:rPr>
      </w:pPr>
    </w:p>
    <w:sectPr w:rsidR="00EE4BC5" w:rsidRPr="00865E2C">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5D2" w:rsidRDefault="004D55D2" w:rsidP="00865E2C">
      <w:pPr>
        <w:spacing w:after="0" w:line="240" w:lineRule="auto"/>
      </w:pPr>
      <w:r>
        <w:separator/>
      </w:r>
    </w:p>
  </w:endnote>
  <w:endnote w:type="continuationSeparator" w:id="0">
    <w:p w:rsidR="004D55D2" w:rsidRDefault="004D55D2" w:rsidP="0086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675005"/>
      <w:docPartObj>
        <w:docPartGallery w:val="Page Numbers (Bottom of Page)"/>
        <w:docPartUnique/>
      </w:docPartObj>
    </w:sdtPr>
    <w:sdtEndPr/>
    <w:sdtContent>
      <w:p w:rsidR="00865E2C" w:rsidRDefault="00865E2C">
        <w:pPr>
          <w:pStyle w:val="a7"/>
          <w:jc w:val="center"/>
        </w:pPr>
        <w:r>
          <w:fldChar w:fldCharType="begin"/>
        </w:r>
        <w:r>
          <w:instrText>PAGE   \* MERGEFORMAT</w:instrText>
        </w:r>
        <w:r>
          <w:fldChar w:fldCharType="separate"/>
        </w:r>
        <w:r w:rsidR="00510C48">
          <w:rPr>
            <w:noProof/>
          </w:rPr>
          <w:t>1</w:t>
        </w:r>
        <w:r>
          <w:fldChar w:fldCharType="end"/>
        </w:r>
      </w:p>
    </w:sdtContent>
  </w:sdt>
  <w:p w:rsidR="00865E2C" w:rsidRDefault="00865E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5D2" w:rsidRDefault="004D55D2" w:rsidP="00865E2C">
      <w:pPr>
        <w:spacing w:after="0" w:line="240" w:lineRule="auto"/>
      </w:pPr>
      <w:r>
        <w:separator/>
      </w:r>
    </w:p>
  </w:footnote>
  <w:footnote w:type="continuationSeparator" w:id="0">
    <w:p w:rsidR="004D55D2" w:rsidRDefault="004D55D2" w:rsidP="00865E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B4"/>
    <w:rsid w:val="000869CC"/>
    <w:rsid w:val="00392EC2"/>
    <w:rsid w:val="003F20FB"/>
    <w:rsid w:val="004D55D2"/>
    <w:rsid w:val="00510C48"/>
    <w:rsid w:val="00865E2C"/>
    <w:rsid w:val="008A0379"/>
    <w:rsid w:val="00A223B4"/>
    <w:rsid w:val="00B12E73"/>
    <w:rsid w:val="00BD02F4"/>
    <w:rsid w:val="00EE4B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65E2C"/>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865E2C"/>
    <w:rPr>
      <w:rFonts w:ascii="Times New Roman" w:eastAsia="Times New Roman" w:hAnsi="Times New Roman" w:cs="Times New Roman"/>
      <w:b/>
      <w:bCs/>
      <w:color w:val="000000"/>
      <w:sz w:val="27"/>
      <w:szCs w:val="27"/>
      <w:lang w:eastAsia="bg-BG"/>
    </w:rPr>
  </w:style>
  <w:style w:type="character" w:styleId="a3">
    <w:name w:val="Hyperlink"/>
    <w:basedOn w:val="a0"/>
    <w:uiPriority w:val="99"/>
    <w:semiHidden/>
    <w:unhideWhenUsed/>
    <w:rsid w:val="00865E2C"/>
    <w:rPr>
      <w:strike w:val="0"/>
      <w:dstrike w:val="0"/>
      <w:color w:val="000000"/>
      <w:u w:val="none"/>
      <w:effect w:val="none"/>
    </w:rPr>
  </w:style>
  <w:style w:type="paragraph" w:styleId="a4">
    <w:name w:val="Normal (Web)"/>
    <w:basedOn w:val="a"/>
    <w:uiPriority w:val="99"/>
    <w:semiHidden/>
    <w:unhideWhenUsed/>
    <w:rsid w:val="00865E2C"/>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a"/>
    <w:rsid w:val="00865E2C"/>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anotpal1">
    <w:name w:val="anotpal1"/>
    <w:basedOn w:val="a0"/>
    <w:rsid w:val="00865E2C"/>
    <w:rPr>
      <w:rFonts w:ascii="Verdana" w:hAnsi="Verdana" w:hint="default"/>
      <w:i/>
      <w:iCs/>
      <w:vanish/>
      <w:webHidden w:val="0"/>
      <w:color w:val="565656"/>
      <w:sz w:val="18"/>
      <w:szCs w:val="18"/>
      <w:specVanish w:val="0"/>
    </w:rPr>
  </w:style>
  <w:style w:type="paragraph" w:styleId="a5">
    <w:name w:val="header"/>
    <w:basedOn w:val="a"/>
    <w:link w:val="a6"/>
    <w:uiPriority w:val="99"/>
    <w:unhideWhenUsed/>
    <w:rsid w:val="00865E2C"/>
    <w:pPr>
      <w:tabs>
        <w:tab w:val="center" w:pos="4536"/>
        <w:tab w:val="right" w:pos="9072"/>
      </w:tabs>
      <w:spacing w:after="0" w:line="240" w:lineRule="auto"/>
    </w:pPr>
  </w:style>
  <w:style w:type="character" w:customStyle="1" w:styleId="a6">
    <w:name w:val="Горен колонтитул Знак"/>
    <w:basedOn w:val="a0"/>
    <w:link w:val="a5"/>
    <w:uiPriority w:val="99"/>
    <w:rsid w:val="00865E2C"/>
  </w:style>
  <w:style w:type="paragraph" w:styleId="a7">
    <w:name w:val="footer"/>
    <w:basedOn w:val="a"/>
    <w:link w:val="a8"/>
    <w:uiPriority w:val="99"/>
    <w:unhideWhenUsed/>
    <w:rsid w:val="00865E2C"/>
    <w:pPr>
      <w:tabs>
        <w:tab w:val="center" w:pos="4536"/>
        <w:tab w:val="right" w:pos="9072"/>
      </w:tabs>
      <w:spacing w:after="0" w:line="240" w:lineRule="auto"/>
    </w:pPr>
  </w:style>
  <w:style w:type="character" w:customStyle="1" w:styleId="a8">
    <w:name w:val="Долен колонтитул Знак"/>
    <w:basedOn w:val="a0"/>
    <w:link w:val="a7"/>
    <w:uiPriority w:val="99"/>
    <w:rsid w:val="00865E2C"/>
  </w:style>
  <w:style w:type="paragraph" w:styleId="a9">
    <w:name w:val="Balloon Text"/>
    <w:basedOn w:val="a"/>
    <w:link w:val="aa"/>
    <w:uiPriority w:val="99"/>
    <w:semiHidden/>
    <w:unhideWhenUsed/>
    <w:rsid w:val="00B12E73"/>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B12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65E2C"/>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865E2C"/>
    <w:rPr>
      <w:rFonts w:ascii="Times New Roman" w:eastAsia="Times New Roman" w:hAnsi="Times New Roman" w:cs="Times New Roman"/>
      <w:b/>
      <w:bCs/>
      <w:color w:val="000000"/>
      <w:sz w:val="27"/>
      <w:szCs w:val="27"/>
      <w:lang w:eastAsia="bg-BG"/>
    </w:rPr>
  </w:style>
  <w:style w:type="character" w:styleId="a3">
    <w:name w:val="Hyperlink"/>
    <w:basedOn w:val="a0"/>
    <w:uiPriority w:val="99"/>
    <w:semiHidden/>
    <w:unhideWhenUsed/>
    <w:rsid w:val="00865E2C"/>
    <w:rPr>
      <w:strike w:val="0"/>
      <w:dstrike w:val="0"/>
      <w:color w:val="000000"/>
      <w:u w:val="none"/>
      <w:effect w:val="none"/>
    </w:rPr>
  </w:style>
  <w:style w:type="paragraph" w:styleId="a4">
    <w:name w:val="Normal (Web)"/>
    <w:basedOn w:val="a"/>
    <w:uiPriority w:val="99"/>
    <w:semiHidden/>
    <w:unhideWhenUsed/>
    <w:rsid w:val="00865E2C"/>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a"/>
    <w:rsid w:val="00865E2C"/>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anotpal1">
    <w:name w:val="anotpal1"/>
    <w:basedOn w:val="a0"/>
    <w:rsid w:val="00865E2C"/>
    <w:rPr>
      <w:rFonts w:ascii="Verdana" w:hAnsi="Verdana" w:hint="default"/>
      <w:i/>
      <w:iCs/>
      <w:vanish/>
      <w:webHidden w:val="0"/>
      <w:color w:val="565656"/>
      <w:sz w:val="18"/>
      <w:szCs w:val="18"/>
      <w:specVanish w:val="0"/>
    </w:rPr>
  </w:style>
  <w:style w:type="paragraph" w:styleId="a5">
    <w:name w:val="header"/>
    <w:basedOn w:val="a"/>
    <w:link w:val="a6"/>
    <w:uiPriority w:val="99"/>
    <w:unhideWhenUsed/>
    <w:rsid w:val="00865E2C"/>
    <w:pPr>
      <w:tabs>
        <w:tab w:val="center" w:pos="4536"/>
        <w:tab w:val="right" w:pos="9072"/>
      </w:tabs>
      <w:spacing w:after="0" w:line="240" w:lineRule="auto"/>
    </w:pPr>
  </w:style>
  <w:style w:type="character" w:customStyle="1" w:styleId="a6">
    <w:name w:val="Горен колонтитул Знак"/>
    <w:basedOn w:val="a0"/>
    <w:link w:val="a5"/>
    <w:uiPriority w:val="99"/>
    <w:rsid w:val="00865E2C"/>
  </w:style>
  <w:style w:type="paragraph" w:styleId="a7">
    <w:name w:val="footer"/>
    <w:basedOn w:val="a"/>
    <w:link w:val="a8"/>
    <w:uiPriority w:val="99"/>
    <w:unhideWhenUsed/>
    <w:rsid w:val="00865E2C"/>
    <w:pPr>
      <w:tabs>
        <w:tab w:val="center" w:pos="4536"/>
        <w:tab w:val="right" w:pos="9072"/>
      </w:tabs>
      <w:spacing w:after="0" w:line="240" w:lineRule="auto"/>
    </w:pPr>
  </w:style>
  <w:style w:type="character" w:customStyle="1" w:styleId="a8">
    <w:name w:val="Долен колонтитул Знак"/>
    <w:basedOn w:val="a0"/>
    <w:link w:val="a7"/>
    <w:uiPriority w:val="99"/>
    <w:rsid w:val="00865E2C"/>
  </w:style>
  <w:style w:type="paragraph" w:styleId="a9">
    <w:name w:val="Balloon Text"/>
    <w:basedOn w:val="a"/>
    <w:link w:val="aa"/>
    <w:uiPriority w:val="99"/>
    <w:semiHidden/>
    <w:unhideWhenUsed/>
    <w:rsid w:val="00B12E73"/>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B12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1451">
      <w:bodyDiv w:val="1"/>
      <w:marLeft w:val="0"/>
      <w:marRight w:val="0"/>
      <w:marTop w:val="0"/>
      <w:marBottom w:val="0"/>
      <w:divBdr>
        <w:top w:val="none" w:sz="0" w:space="0" w:color="auto"/>
        <w:left w:val="none" w:sz="0" w:space="0" w:color="auto"/>
        <w:bottom w:val="none" w:sz="0" w:space="0" w:color="auto"/>
        <w:right w:val="none" w:sz="0" w:space="0" w:color="auto"/>
      </w:divBdr>
      <w:divsChild>
        <w:div w:id="999192943">
          <w:marLeft w:val="0"/>
          <w:marRight w:val="0"/>
          <w:marTop w:val="150"/>
          <w:marBottom w:val="0"/>
          <w:divBdr>
            <w:top w:val="single" w:sz="6" w:space="0" w:color="FFFFFF"/>
            <w:left w:val="single" w:sz="6" w:space="0" w:color="FFFFFF"/>
            <w:bottom w:val="single" w:sz="6" w:space="0" w:color="FFFFFF"/>
            <w:right w:val="single" w:sz="6" w:space="0" w:color="FFFFFF"/>
          </w:divBdr>
        </w:div>
        <w:div w:id="1334064067">
          <w:marLeft w:val="0"/>
          <w:marRight w:val="0"/>
          <w:marTop w:val="150"/>
          <w:marBottom w:val="0"/>
          <w:divBdr>
            <w:top w:val="none" w:sz="0" w:space="0" w:color="auto"/>
            <w:left w:val="none" w:sz="0" w:space="0" w:color="auto"/>
            <w:bottom w:val="none" w:sz="0" w:space="0" w:color="auto"/>
            <w:right w:val="none" w:sz="0" w:space="0" w:color="auto"/>
          </w:divBdr>
        </w:div>
        <w:div w:id="1514876114">
          <w:marLeft w:val="0"/>
          <w:marRight w:val="0"/>
          <w:marTop w:val="150"/>
          <w:marBottom w:val="0"/>
          <w:divBdr>
            <w:top w:val="none" w:sz="0" w:space="0" w:color="auto"/>
            <w:left w:val="none" w:sz="0" w:space="0" w:color="auto"/>
            <w:bottom w:val="none" w:sz="0" w:space="0" w:color="auto"/>
            <w:right w:val="none" w:sz="0" w:space="0" w:color="auto"/>
          </w:divBdr>
        </w:div>
        <w:div w:id="1113867174">
          <w:marLeft w:val="0"/>
          <w:marRight w:val="0"/>
          <w:marTop w:val="150"/>
          <w:marBottom w:val="0"/>
          <w:divBdr>
            <w:top w:val="none" w:sz="0" w:space="0" w:color="auto"/>
            <w:left w:val="none" w:sz="0" w:space="0" w:color="auto"/>
            <w:bottom w:val="none" w:sz="0" w:space="0" w:color="auto"/>
            <w:right w:val="none" w:sz="0" w:space="0" w:color="auto"/>
          </w:divBdr>
        </w:div>
        <w:div w:id="97456601">
          <w:marLeft w:val="0"/>
          <w:marRight w:val="0"/>
          <w:marTop w:val="150"/>
          <w:marBottom w:val="0"/>
          <w:divBdr>
            <w:top w:val="none" w:sz="0" w:space="0" w:color="auto"/>
            <w:left w:val="none" w:sz="0" w:space="0" w:color="auto"/>
            <w:bottom w:val="none" w:sz="0" w:space="0" w:color="auto"/>
            <w:right w:val="none" w:sz="0" w:space="0" w:color="auto"/>
          </w:divBdr>
        </w:div>
        <w:div w:id="1507134953">
          <w:marLeft w:val="0"/>
          <w:marRight w:val="0"/>
          <w:marTop w:val="150"/>
          <w:marBottom w:val="0"/>
          <w:divBdr>
            <w:top w:val="none" w:sz="0" w:space="0" w:color="auto"/>
            <w:left w:val="none" w:sz="0" w:space="0" w:color="auto"/>
            <w:bottom w:val="none" w:sz="0" w:space="0" w:color="auto"/>
            <w:right w:val="none" w:sz="0" w:space="0" w:color="auto"/>
          </w:divBdr>
        </w:div>
        <w:div w:id="1310864486">
          <w:marLeft w:val="0"/>
          <w:marRight w:val="0"/>
          <w:marTop w:val="150"/>
          <w:marBottom w:val="0"/>
          <w:divBdr>
            <w:top w:val="none" w:sz="0" w:space="0" w:color="auto"/>
            <w:left w:val="none" w:sz="0" w:space="0" w:color="auto"/>
            <w:bottom w:val="none" w:sz="0" w:space="0" w:color="auto"/>
            <w:right w:val="none" w:sz="0" w:space="0" w:color="auto"/>
          </w:divBdr>
        </w:div>
        <w:div w:id="549653630">
          <w:marLeft w:val="0"/>
          <w:marRight w:val="0"/>
          <w:marTop w:val="150"/>
          <w:marBottom w:val="0"/>
          <w:divBdr>
            <w:top w:val="none" w:sz="0" w:space="0" w:color="auto"/>
            <w:left w:val="none" w:sz="0" w:space="0" w:color="auto"/>
            <w:bottom w:val="none" w:sz="0" w:space="0" w:color="auto"/>
            <w:right w:val="none" w:sz="0" w:space="0" w:color="auto"/>
          </w:divBdr>
        </w:div>
        <w:div w:id="1976715281">
          <w:marLeft w:val="0"/>
          <w:marRight w:val="0"/>
          <w:marTop w:val="150"/>
          <w:marBottom w:val="0"/>
          <w:divBdr>
            <w:top w:val="none" w:sz="0" w:space="0" w:color="auto"/>
            <w:left w:val="none" w:sz="0" w:space="0" w:color="auto"/>
            <w:bottom w:val="none" w:sz="0" w:space="0" w:color="auto"/>
            <w:right w:val="none" w:sz="0" w:space="0" w:color="auto"/>
          </w:divBdr>
        </w:div>
        <w:div w:id="859666261">
          <w:marLeft w:val="0"/>
          <w:marRight w:val="0"/>
          <w:marTop w:val="150"/>
          <w:marBottom w:val="0"/>
          <w:divBdr>
            <w:top w:val="none" w:sz="0" w:space="0" w:color="auto"/>
            <w:left w:val="none" w:sz="0" w:space="0" w:color="auto"/>
            <w:bottom w:val="none" w:sz="0" w:space="0" w:color="auto"/>
            <w:right w:val="none" w:sz="0" w:space="0" w:color="auto"/>
          </w:divBdr>
        </w:div>
        <w:div w:id="65734678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2020|8|141|/" TargetMode="External"/><Relationship Id="rId13" Type="http://schemas.openxmlformats.org/officeDocument/2006/relationships/hyperlink" Target="apis://Base=NARH&amp;DocCode=40730&amp;Type=20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pis://ARCH|2020178|||/" TargetMode="External"/><Relationship Id="rId12" Type="http://schemas.openxmlformats.org/officeDocument/2006/relationships/hyperlink" Target="apis://Base=APEV&amp;CELEX=31999L0093&amp;Type=201/" TargetMode="External"/><Relationship Id="rId17" Type="http://schemas.openxmlformats.org/officeDocument/2006/relationships/hyperlink" Target="apis://Base=NARH&amp;DocCode=2020&amp;ToPar=Chap&#1076;&#1074;&#1072;&#1076;&#1077;&#1089;&#1077;&#1090;&#1080;&#1074;&#1090;&#1086;&#1088;&#1072;&amp;Type=201/" TargetMode="External"/><Relationship Id="rId2" Type="http://schemas.microsoft.com/office/2007/relationships/stylesWithEffects" Target="stylesWithEffects.xml"/><Relationship Id="rId16" Type="http://schemas.openxmlformats.org/officeDocument/2006/relationships/hyperlink" Target="apis://ARCH|202018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pis://Base=APEV&amp;CELEX=32014R0910&amp;Type=201/" TargetMode="External"/><Relationship Id="rId5" Type="http://schemas.openxmlformats.org/officeDocument/2006/relationships/footnotes" Target="footnotes.xml"/><Relationship Id="rId15" Type="http://schemas.openxmlformats.org/officeDocument/2006/relationships/hyperlink" Target="apis://NORM|2020|8|180|/" TargetMode="External"/><Relationship Id="rId10" Type="http://schemas.openxmlformats.org/officeDocument/2006/relationships/hyperlink" Target="apis://ARCH|20201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pis://Base=NARH&amp;DocCode=2020&amp;ToPar=Art141&#1072;&amp;Type=201/" TargetMode="External"/><Relationship Id="rId14" Type="http://schemas.openxmlformats.org/officeDocument/2006/relationships/hyperlink" Target="apis://NORM|2020|8|180|/"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1259</Words>
  <Characters>7178</Characters>
  <Application>Microsoft Office Word</Application>
  <DocSecurity>0</DocSecurity>
  <Lines>59</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dc:creator>
  <cp:keywords/>
  <dc:description/>
  <cp:lastModifiedBy>vania</cp:lastModifiedBy>
  <cp:revision>9</cp:revision>
  <cp:lastPrinted>2024-11-13T07:37:00Z</cp:lastPrinted>
  <dcterms:created xsi:type="dcterms:W3CDTF">2024-11-13T07:28:00Z</dcterms:created>
  <dcterms:modified xsi:type="dcterms:W3CDTF">2024-11-13T07:41:00Z</dcterms:modified>
</cp:coreProperties>
</file>